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77" w:rsidRPr="00172AE7" w:rsidRDefault="00BE2A77" w:rsidP="00BE2A77">
      <w:pPr>
        <w:spacing w:after="0" w:line="0" w:lineRule="atLeast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Отчет</w:t>
      </w:r>
      <w:r w:rsidRPr="00172AE7">
        <w:rPr>
          <w:b/>
          <w:sz w:val="28"/>
        </w:rPr>
        <w:t xml:space="preserve"> о работе ЦПОСТВ</w:t>
      </w:r>
      <w:r>
        <w:rPr>
          <w:b/>
          <w:sz w:val="28"/>
        </w:rPr>
        <w:t xml:space="preserve"> за 2015-2016 учебный год</w:t>
      </w:r>
    </w:p>
    <w:p w:rsidR="00BE2A77" w:rsidRDefault="00BE2A77" w:rsidP="00BE2A77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Государственное бюджетное профессиональное образовательное  учреждение Краснодарского края</w:t>
      </w:r>
    </w:p>
    <w:p w:rsidR="00BE2A77" w:rsidRPr="005B4EC2" w:rsidRDefault="00BE2A77" w:rsidP="00BE2A77">
      <w:pPr>
        <w:spacing w:after="0" w:line="0" w:lineRule="atLeast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«Новороссийский профессиональный техникум» </w:t>
      </w:r>
    </w:p>
    <w:p w:rsidR="00BE2A77" w:rsidRPr="003A3B4C" w:rsidRDefault="00BE2A77" w:rsidP="00BE2A77">
      <w:pPr>
        <w:spacing w:after="0" w:line="0" w:lineRule="atLeast"/>
        <w:rPr>
          <w:sz w:val="28"/>
          <w:szCs w:val="28"/>
        </w:rPr>
      </w:pPr>
      <w:r w:rsidRPr="003A3B4C">
        <w:rPr>
          <w:sz w:val="28"/>
          <w:szCs w:val="28"/>
        </w:rPr>
        <w:t>Ф.И.О. руководителя центра: Милашенко Н.С.</w:t>
      </w:r>
    </w:p>
    <w:p w:rsidR="00BE2A77" w:rsidRPr="003A3B4C" w:rsidRDefault="00BE2A77" w:rsidP="00BE2A77">
      <w:pPr>
        <w:shd w:val="clear" w:color="auto" w:fill="FFFFFF"/>
        <w:spacing w:after="0" w:line="0" w:lineRule="atLeast"/>
        <w:rPr>
          <w:rFonts w:eastAsia="Calibri"/>
          <w:spacing w:val="3"/>
          <w:sz w:val="28"/>
          <w:szCs w:val="28"/>
        </w:rPr>
      </w:pPr>
      <w:r w:rsidRPr="003A3B4C">
        <w:rPr>
          <w:sz w:val="28"/>
          <w:szCs w:val="28"/>
        </w:rPr>
        <w:t xml:space="preserve">Почтовый адрес: </w:t>
      </w:r>
      <w:r w:rsidRPr="003A3B4C">
        <w:rPr>
          <w:rFonts w:eastAsia="Calibri"/>
          <w:spacing w:val="3"/>
          <w:sz w:val="28"/>
          <w:szCs w:val="28"/>
        </w:rPr>
        <w:t>353902  г. Новороссийск , тер. з-д Пролетарий,</w:t>
      </w:r>
    </w:p>
    <w:p w:rsidR="00BE2A77" w:rsidRPr="003A3B4C" w:rsidRDefault="00BE2A77" w:rsidP="00BE2A77">
      <w:pPr>
        <w:spacing w:after="0" w:line="0" w:lineRule="atLeast"/>
        <w:rPr>
          <w:sz w:val="28"/>
          <w:szCs w:val="28"/>
        </w:rPr>
      </w:pPr>
      <w:r w:rsidRPr="003A3B4C">
        <w:rPr>
          <w:sz w:val="28"/>
          <w:szCs w:val="28"/>
        </w:rPr>
        <w:t>Телефон: 8-8617-26-52-03</w:t>
      </w:r>
    </w:p>
    <w:p w:rsidR="00BE2A77" w:rsidRPr="003A3B4C" w:rsidRDefault="00BE2A77" w:rsidP="00BE2A77">
      <w:pPr>
        <w:spacing w:after="0" w:line="0" w:lineRule="atLeast"/>
        <w:rPr>
          <w:sz w:val="28"/>
          <w:szCs w:val="28"/>
        </w:rPr>
      </w:pPr>
      <w:r w:rsidRPr="003A3B4C">
        <w:rPr>
          <w:sz w:val="28"/>
          <w:szCs w:val="28"/>
          <w:lang w:val="en-US"/>
        </w:rPr>
        <w:t>E</w:t>
      </w:r>
      <w:r w:rsidRPr="003A3B4C">
        <w:rPr>
          <w:sz w:val="28"/>
          <w:szCs w:val="28"/>
        </w:rPr>
        <w:t>-</w:t>
      </w:r>
      <w:r w:rsidRPr="003A3B4C">
        <w:rPr>
          <w:sz w:val="28"/>
          <w:szCs w:val="28"/>
          <w:lang w:val="en-US"/>
        </w:rPr>
        <w:t>Mail</w:t>
      </w:r>
      <w:r w:rsidRPr="003A3B4C">
        <w:rPr>
          <w:sz w:val="28"/>
          <w:szCs w:val="28"/>
        </w:rPr>
        <w:t>: novorosteh@mail.ru</w:t>
      </w:r>
    </w:p>
    <w:p w:rsidR="00BE2A77" w:rsidRPr="003A3B4C" w:rsidRDefault="00BE2A77" w:rsidP="00BE2A77">
      <w:pPr>
        <w:spacing w:after="0" w:line="0" w:lineRule="atLeast"/>
        <w:rPr>
          <w:sz w:val="28"/>
          <w:szCs w:val="28"/>
        </w:rPr>
      </w:pPr>
      <w:r w:rsidRPr="003A3B4C">
        <w:rPr>
          <w:sz w:val="28"/>
          <w:szCs w:val="28"/>
        </w:rPr>
        <w:t xml:space="preserve">Сайт: </w:t>
      </w:r>
      <w:hyperlink r:id="rId5" w:history="1">
        <w:r w:rsidRPr="003A3B4C">
          <w:rPr>
            <w:rStyle w:val="a6"/>
            <w:sz w:val="28"/>
            <w:szCs w:val="28"/>
          </w:rPr>
          <w:t>http://nptech.ru/</w:t>
        </w:r>
      </w:hyperlink>
    </w:p>
    <w:p w:rsidR="00BE2A77" w:rsidRPr="008C257E" w:rsidRDefault="00BE2A77" w:rsidP="00BE2A77">
      <w:pPr>
        <w:pStyle w:val="a3"/>
        <w:numPr>
          <w:ilvl w:val="0"/>
          <w:numId w:val="6"/>
        </w:numPr>
        <w:spacing w:after="0" w:line="0" w:lineRule="atLeast"/>
        <w:rPr>
          <w:rFonts w:cs="Times New Roman"/>
          <w:b/>
          <w:sz w:val="28"/>
          <w:szCs w:val="28"/>
        </w:rPr>
      </w:pPr>
      <w:r w:rsidRPr="008C257E">
        <w:rPr>
          <w:rFonts w:cs="Times New Roman"/>
          <w:b/>
          <w:sz w:val="28"/>
          <w:szCs w:val="28"/>
        </w:rPr>
        <w:t>Использование веб-сайта образовательной организации.</w:t>
      </w:r>
    </w:p>
    <w:p w:rsidR="00BE2A77" w:rsidRPr="008C257E" w:rsidRDefault="00BE2A77" w:rsidP="00BE2A77">
      <w:pPr>
        <w:pStyle w:val="a5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 w:rsidRPr="008C257E">
        <w:rPr>
          <w:sz w:val="28"/>
          <w:szCs w:val="28"/>
        </w:rPr>
        <w:t>Одно из направлений работы ЦСТВ - установление и обеспечение функционирования информационной системы  поддержки трудоустройства молодых специалистов, обеспечивающей выпускников данными о рынке труда и образовательных услугах.</w:t>
      </w:r>
      <w:r w:rsidRPr="008C257E">
        <w:rPr>
          <w:color w:val="333333"/>
          <w:sz w:val="28"/>
          <w:szCs w:val="28"/>
        </w:rPr>
        <w:t xml:space="preserve"> На сайте техникума  имеется гиперссылка  на работодателей г. Новороссийска и  городской центр занятости  с  базой данных вакансий работодателей  на настоящий период.</w:t>
      </w:r>
      <w:r w:rsidRPr="008C257E">
        <w:rPr>
          <w:sz w:val="28"/>
          <w:szCs w:val="28"/>
        </w:rPr>
        <w:t xml:space="preserve"> Все имеющиеся сведения о работодателях, в том числе приглашения на работу  для студентов и молодых специалистов, а также методические новинки, поступающие в колледж, размещаются на специальных информационных стендах, расположенных в здании  техникума</w:t>
      </w:r>
    </w:p>
    <w:p w:rsidR="00BE2A77" w:rsidRPr="008C257E" w:rsidRDefault="00BE2A77" w:rsidP="00BE2A77">
      <w:pPr>
        <w:spacing w:after="0" w:line="0" w:lineRule="atLeast"/>
        <w:ind w:firstLine="709"/>
        <w:jc w:val="both"/>
        <w:rPr>
          <w:b/>
          <w:sz w:val="28"/>
          <w:szCs w:val="28"/>
        </w:rPr>
      </w:pPr>
      <w:r w:rsidRPr="005B4EC2">
        <w:rPr>
          <w:sz w:val="28"/>
          <w:szCs w:val="28"/>
        </w:rPr>
        <w:t>2</w:t>
      </w:r>
      <w:r w:rsidRPr="008C257E">
        <w:rPr>
          <w:b/>
          <w:sz w:val="28"/>
          <w:szCs w:val="28"/>
        </w:rPr>
        <w:t>. Использование социальных сетей и информационных порталов при реализации направлений работы центра.</w:t>
      </w:r>
    </w:p>
    <w:p w:rsidR="00BE2A77" w:rsidRPr="008C257E" w:rsidRDefault="00BE2A77" w:rsidP="00BE2A77">
      <w:pPr>
        <w:spacing w:after="0" w:line="0" w:lineRule="atLeast"/>
        <w:ind w:firstLine="567"/>
        <w:jc w:val="both"/>
        <w:rPr>
          <w:b/>
          <w:bCs/>
          <w:color w:val="000000"/>
          <w:sz w:val="28"/>
          <w:szCs w:val="28"/>
        </w:rPr>
      </w:pPr>
      <w:r w:rsidRPr="008C257E">
        <w:rPr>
          <w:color w:val="333333"/>
          <w:sz w:val="28"/>
          <w:szCs w:val="28"/>
        </w:rPr>
        <w:t>В социальных сетях размещена  гиперссылка  на техникум и  центр занятости г.Новороссийска  с  базой данных вакансий работодателей  на настоящий период.</w:t>
      </w:r>
    </w:p>
    <w:p w:rsidR="00BE2A77" w:rsidRPr="008C257E" w:rsidRDefault="00BE2A77" w:rsidP="00BE2A77">
      <w:pPr>
        <w:spacing w:after="0" w:line="0" w:lineRule="atLeast"/>
        <w:ind w:firstLine="709"/>
        <w:jc w:val="both"/>
        <w:rPr>
          <w:b/>
          <w:sz w:val="28"/>
          <w:szCs w:val="28"/>
        </w:rPr>
      </w:pPr>
      <w:r w:rsidRPr="00D37CDC">
        <w:t xml:space="preserve"> </w:t>
      </w:r>
      <w:r w:rsidRPr="005B4EC2">
        <w:rPr>
          <w:sz w:val="28"/>
          <w:szCs w:val="28"/>
        </w:rPr>
        <w:t xml:space="preserve">3. </w:t>
      </w:r>
      <w:r w:rsidRPr="008C257E">
        <w:rPr>
          <w:b/>
          <w:sz w:val="28"/>
          <w:szCs w:val="28"/>
        </w:rPr>
        <w:t xml:space="preserve">Консультационная работа по вопросам профориентации, </w:t>
      </w:r>
      <w:proofErr w:type="spellStart"/>
      <w:r w:rsidRPr="008C257E">
        <w:rPr>
          <w:b/>
          <w:sz w:val="28"/>
          <w:szCs w:val="28"/>
        </w:rPr>
        <w:t>самопрезентации</w:t>
      </w:r>
      <w:proofErr w:type="spellEnd"/>
      <w:r w:rsidRPr="008C257E">
        <w:rPr>
          <w:b/>
          <w:sz w:val="28"/>
          <w:szCs w:val="28"/>
        </w:rPr>
        <w:t xml:space="preserve"> и информирования о состоянии рынка труда.</w:t>
      </w:r>
    </w:p>
    <w:p w:rsidR="00BE2A77" w:rsidRPr="008C257E" w:rsidRDefault="00BE2A77" w:rsidP="00BE2A77">
      <w:pPr>
        <w:spacing w:after="0" w:line="0" w:lineRule="atLeast"/>
        <w:ind w:firstLine="567"/>
        <w:jc w:val="both"/>
        <w:rPr>
          <w:sz w:val="28"/>
          <w:szCs w:val="28"/>
        </w:rPr>
      </w:pPr>
      <w:r w:rsidRPr="008C257E">
        <w:rPr>
          <w:sz w:val="28"/>
          <w:szCs w:val="28"/>
        </w:rPr>
        <w:t>Для информирования и консультативной работы со студентами используются следующие формы деятельности:</w:t>
      </w:r>
    </w:p>
    <w:p w:rsidR="00BE2A77" w:rsidRPr="008C257E" w:rsidRDefault="00BE2A77" w:rsidP="00BE2A7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567" w:hanging="207"/>
        <w:jc w:val="both"/>
        <w:rPr>
          <w:rFonts w:cs="Times New Roman"/>
          <w:color w:val="333333"/>
          <w:sz w:val="28"/>
          <w:szCs w:val="28"/>
        </w:rPr>
      </w:pPr>
      <w:r w:rsidRPr="008C257E">
        <w:rPr>
          <w:rFonts w:cs="Times New Roman"/>
          <w:color w:val="333333"/>
          <w:sz w:val="28"/>
          <w:szCs w:val="28"/>
        </w:rPr>
        <w:t xml:space="preserve">проведение консультаций </w:t>
      </w:r>
      <w:r w:rsidRPr="008C257E">
        <w:rPr>
          <w:rFonts w:cs="Times New Roman"/>
          <w:sz w:val="28"/>
          <w:szCs w:val="28"/>
        </w:rPr>
        <w:t xml:space="preserve">по организации мест стажировок,   практики,  будущего трудоустройства </w:t>
      </w:r>
      <w:r w:rsidRPr="008C257E">
        <w:rPr>
          <w:rFonts w:cs="Times New Roman"/>
          <w:color w:val="333333"/>
          <w:sz w:val="28"/>
          <w:szCs w:val="28"/>
        </w:rPr>
        <w:t>на классных часах;</w:t>
      </w:r>
    </w:p>
    <w:p w:rsidR="00BE2A77" w:rsidRPr="008C257E" w:rsidRDefault="00BE2A77" w:rsidP="00BE2A7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567" w:hanging="207"/>
        <w:jc w:val="both"/>
        <w:rPr>
          <w:rFonts w:cs="Times New Roman"/>
          <w:sz w:val="28"/>
          <w:szCs w:val="28"/>
        </w:rPr>
      </w:pPr>
      <w:r w:rsidRPr="008C257E">
        <w:rPr>
          <w:rFonts w:cs="Times New Roman"/>
          <w:color w:val="333333"/>
          <w:sz w:val="28"/>
          <w:szCs w:val="28"/>
        </w:rPr>
        <w:t>оформление стенда «Служба трудоустройства выпускников», где помещается информация о рабочих местах, методах поиска работы, рекомендации по созданию резюме, ежемесячно обновленная информация о вакансиях, информация о стажировках и т. д;</w:t>
      </w:r>
    </w:p>
    <w:p w:rsidR="00BE2A77" w:rsidRPr="008C257E" w:rsidRDefault="00BE2A77" w:rsidP="00BE2A77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 w:rsidRPr="008C257E">
        <w:rPr>
          <w:color w:val="333333"/>
          <w:sz w:val="28"/>
          <w:szCs w:val="28"/>
        </w:rPr>
        <w:t xml:space="preserve">     -  проведение информационных  встреч, </w:t>
      </w:r>
      <w:r w:rsidRPr="008C257E">
        <w:rPr>
          <w:sz w:val="28"/>
          <w:szCs w:val="28"/>
        </w:rPr>
        <w:t>круглых столов</w:t>
      </w:r>
      <w:r w:rsidRPr="008C257E">
        <w:rPr>
          <w:color w:val="333333"/>
          <w:sz w:val="28"/>
          <w:szCs w:val="28"/>
        </w:rPr>
        <w:t xml:space="preserve"> с работодателями, например</w:t>
      </w:r>
      <w:r>
        <w:rPr>
          <w:color w:val="333333"/>
          <w:sz w:val="28"/>
          <w:szCs w:val="28"/>
        </w:rPr>
        <w:t xml:space="preserve"> </w:t>
      </w:r>
      <w:r w:rsidRPr="008C257E">
        <w:rPr>
          <w:color w:val="333333"/>
          <w:sz w:val="28"/>
          <w:szCs w:val="28"/>
        </w:rPr>
        <w:t>22 октября 2015 г. Круглый стол при участии представителей ОАО «РЖД», СОШ № 14 г.</w:t>
      </w:r>
      <w:r>
        <w:rPr>
          <w:color w:val="333333"/>
          <w:sz w:val="28"/>
          <w:szCs w:val="28"/>
        </w:rPr>
        <w:t xml:space="preserve"> </w:t>
      </w:r>
      <w:r w:rsidRPr="008C257E">
        <w:rPr>
          <w:color w:val="333333"/>
          <w:sz w:val="28"/>
          <w:szCs w:val="28"/>
        </w:rPr>
        <w:t>Новороссийска, и студентов  техникума.</w:t>
      </w:r>
    </w:p>
    <w:p w:rsidR="00BE2A77" w:rsidRPr="008C257E" w:rsidRDefault="00BE2A77" w:rsidP="00BE2A77">
      <w:pPr>
        <w:pStyle w:val="a9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8C257E">
        <w:rPr>
          <w:rFonts w:ascii="Times New Roman" w:hAnsi="Times New Roman"/>
          <w:sz w:val="28"/>
          <w:szCs w:val="28"/>
        </w:rPr>
        <w:t>встречи  студентов 3 и 4 курса с представителями предприятий города. На встречах решались  следующие вопросы:</w:t>
      </w:r>
    </w:p>
    <w:p w:rsidR="00BE2A77" w:rsidRPr="008C257E" w:rsidRDefault="00BE2A77" w:rsidP="00BE2A77">
      <w:pPr>
        <w:numPr>
          <w:ilvl w:val="0"/>
          <w:numId w:val="9"/>
        </w:numPr>
        <w:spacing w:after="0" w:line="0" w:lineRule="atLeast"/>
        <w:jc w:val="both"/>
        <w:rPr>
          <w:sz w:val="28"/>
          <w:szCs w:val="28"/>
        </w:rPr>
      </w:pPr>
      <w:r w:rsidRPr="008C257E">
        <w:rPr>
          <w:sz w:val="28"/>
          <w:szCs w:val="28"/>
        </w:rPr>
        <w:t>история развития предприятий;</w:t>
      </w:r>
    </w:p>
    <w:p w:rsidR="00BE2A77" w:rsidRPr="008C257E" w:rsidRDefault="00BE2A77" w:rsidP="00BE2A77">
      <w:pPr>
        <w:numPr>
          <w:ilvl w:val="0"/>
          <w:numId w:val="9"/>
        </w:numPr>
        <w:spacing w:after="0" w:line="0" w:lineRule="atLeast"/>
        <w:jc w:val="both"/>
        <w:rPr>
          <w:sz w:val="28"/>
          <w:szCs w:val="28"/>
        </w:rPr>
      </w:pPr>
      <w:r w:rsidRPr="008C257E">
        <w:rPr>
          <w:sz w:val="28"/>
          <w:szCs w:val="28"/>
        </w:rPr>
        <w:t>ассортимент выпускаемой продукции;</w:t>
      </w:r>
    </w:p>
    <w:p w:rsidR="00BE2A77" w:rsidRPr="008C257E" w:rsidRDefault="00BE2A77" w:rsidP="00BE2A77">
      <w:pPr>
        <w:numPr>
          <w:ilvl w:val="0"/>
          <w:numId w:val="9"/>
        </w:numPr>
        <w:spacing w:after="0" w:line="0" w:lineRule="atLeast"/>
        <w:jc w:val="both"/>
        <w:rPr>
          <w:sz w:val="28"/>
          <w:szCs w:val="28"/>
        </w:rPr>
      </w:pPr>
      <w:r w:rsidRPr="008C257E">
        <w:rPr>
          <w:sz w:val="28"/>
          <w:szCs w:val="28"/>
        </w:rPr>
        <w:t>наличие вакансий, заработная плата молодого специалиста;</w:t>
      </w:r>
    </w:p>
    <w:p w:rsidR="00BE2A77" w:rsidRPr="008C257E" w:rsidRDefault="00BE2A77" w:rsidP="00BE2A77">
      <w:pPr>
        <w:numPr>
          <w:ilvl w:val="0"/>
          <w:numId w:val="9"/>
        </w:numPr>
        <w:spacing w:after="0" w:line="0" w:lineRule="atLeast"/>
        <w:jc w:val="both"/>
        <w:rPr>
          <w:sz w:val="28"/>
          <w:szCs w:val="28"/>
        </w:rPr>
      </w:pPr>
      <w:r w:rsidRPr="008C257E">
        <w:rPr>
          <w:sz w:val="28"/>
          <w:szCs w:val="28"/>
        </w:rPr>
        <w:t>программы социальной поддержки молодых специалистов на предприятиях;</w:t>
      </w:r>
    </w:p>
    <w:p w:rsidR="00BE2A77" w:rsidRPr="008C257E" w:rsidRDefault="00BE2A77" w:rsidP="00BE2A77">
      <w:pPr>
        <w:numPr>
          <w:ilvl w:val="0"/>
          <w:numId w:val="9"/>
        </w:numPr>
        <w:spacing w:after="0" w:line="0" w:lineRule="atLeast"/>
        <w:jc w:val="both"/>
        <w:rPr>
          <w:sz w:val="28"/>
          <w:szCs w:val="28"/>
        </w:rPr>
      </w:pPr>
      <w:r w:rsidRPr="008C257E">
        <w:rPr>
          <w:sz w:val="28"/>
          <w:szCs w:val="28"/>
        </w:rPr>
        <w:t>возможность карьерного роста;</w:t>
      </w:r>
    </w:p>
    <w:p w:rsidR="00BE2A77" w:rsidRPr="008C257E" w:rsidRDefault="00BE2A77" w:rsidP="00BE2A77">
      <w:pPr>
        <w:numPr>
          <w:ilvl w:val="0"/>
          <w:numId w:val="9"/>
        </w:numPr>
        <w:spacing w:after="0" w:line="0" w:lineRule="atLeast"/>
        <w:jc w:val="both"/>
        <w:rPr>
          <w:sz w:val="28"/>
          <w:szCs w:val="28"/>
        </w:rPr>
      </w:pPr>
      <w:r w:rsidRPr="008C257E">
        <w:rPr>
          <w:sz w:val="28"/>
          <w:szCs w:val="28"/>
        </w:rPr>
        <w:t>планы модернизации предприятий.</w:t>
      </w:r>
    </w:p>
    <w:p w:rsidR="00BE2A77" w:rsidRPr="008C257E" w:rsidRDefault="00BE2A77" w:rsidP="00BE2A77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C257E">
        <w:rPr>
          <w:sz w:val="28"/>
          <w:szCs w:val="28"/>
        </w:rPr>
        <w:t>-участие студентов в ярмарках вакансий, выставках</w:t>
      </w:r>
    </w:p>
    <w:p w:rsidR="00BE2A77" w:rsidRPr="008C257E" w:rsidRDefault="00BE2A77" w:rsidP="00BE2A7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567" w:hanging="207"/>
        <w:jc w:val="both"/>
        <w:rPr>
          <w:rFonts w:cs="Times New Roman"/>
          <w:sz w:val="28"/>
          <w:szCs w:val="28"/>
        </w:rPr>
      </w:pPr>
      <w:r w:rsidRPr="008C257E">
        <w:rPr>
          <w:rFonts w:cs="Times New Roman"/>
          <w:sz w:val="28"/>
          <w:szCs w:val="28"/>
          <w:lang w:eastAsia="ru-RU"/>
        </w:rPr>
        <w:t>проведение декады  по профессиям</w:t>
      </w:r>
      <w:r>
        <w:rPr>
          <w:rFonts w:cs="Times New Roman"/>
          <w:sz w:val="28"/>
          <w:szCs w:val="28"/>
          <w:lang w:eastAsia="ru-RU"/>
        </w:rPr>
        <w:t>.</w:t>
      </w:r>
    </w:p>
    <w:p w:rsidR="00BE2A77" w:rsidRPr="008C257E" w:rsidRDefault="00BE2A77" w:rsidP="00BE2A77">
      <w:pPr>
        <w:spacing w:after="0" w:line="0" w:lineRule="atLeast"/>
        <w:jc w:val="both"/>
        <w:rPr>
          <w:sz w:val="28"/>
          <w:szCs w:val="28"/>
        </w:rPr>
      </w:pPr>
      <w:r w:rsidRPr="008C257E">
        <w:rPr>
          <w:sz w:val="28"/>
          <w:szCs w:val="28"/>
        </w:rPr>
        <w:t>Студенты получают шанс, не покидая стен техникума, получить представление о многих работодателях.</w:t>
      </w:r>
    </w:p>
    <w:p w:rsidR="00BE2A77" w:rsidRPr="00FC3EC7" w:rsidRDefault="00BE2A77" w:rsidP="00BE2A77">
      <w:pPr>
        <w:spacing w:after="0" w:line="0" w:lineRule="atLeast"/>
        <w:jc w:val="both"/>
        <w:rPr>
          <w:b/>
          <w:bCs/>
          <w:sz w:val="28"/>
          <w:szCs w:val="28"/>
        </w:rPr>
      </w:pPr>
      <w:r w:rsidRPr="00FC3EC7">
        <w:rPr>
          <w:b/>
          <w:sz w:val="28"/>
          <w:szCs w:val="28"/>
        </w:rPr>
        <w:t>4. </w:t>
      </w:r>
      <w:r w:rsidRPr="00FC3EC7">
        <w:rPr>
          <w:b/>
          <w:bCs/>
          <w:sz w:val="28"/>
          <w:szCs w:val="28"/>
        </w:rPr>
        <w:t>Разработка методических материалов по вопросам трудоустройства выпускников.</w:t>
      </w:r>
    </w:p>
    <w:p w:rsidR="00BE2A77" w:rsidRPr="00B83D1E" w:rsidRDefault="00BE2A77" w:rsidP="00BE2A77">
      <w:pPr>
        <w:spacing w:after="0" w:line="0" w:lineRule="atLeast"/>
        <w:ind w:firstLine="708"/>
        <w:jc w:val="both"/>
        <w:rPr>
          <w:bCs/>
          <w:sz w:val="28"/>
          <w:szCs w:val="28"/>
        </w:rPr>
      </w:pPr>
      <w:r w:rsidRPr="00FC3EC7">
        <w:rPr>
          <w:bCs/>
          <w:sz w:val="28"/>
          <w:szCs w:val="28"/>
        </w:rPr>
        <w:lastRenderedPageBreak/>
        <w:t>В целях более лучшей адаптации  выпускников в современных условиях в образовательный процесс введен</w:t>
      </w:r>
      <w:r w:rsidRPr="008C257E">
        <w:rPr>
          <w:bCs/>
          <w:sz w:val="28"/>
          <w:szCs w:val="28"/>
        </w:rPr>
        <w:t xml:space="preserve">ы следующие учебные дисциплины: </w:t>
      </w:r>
      <w:r>
        <w:rPr>
          <w:bCs/>
          <w:sz w:val="28"/>
          <w:szCs w:val="28"/>
        </w:rPr>
        <w:t>основы бюджетной грамотности, основы предпринимательской деятельности. В 2016-2017 учебном году за счет вариативной части вводится предмет – технология поиска работы.</w:t>
      </w:r>
    </w:p>
    <w:p w:rsidR="00BE2A77" w:rsidRPr="008C257E" w:rsidRDefault="00BE2A77" w:rsidP="00BE2A77">
      <w:pPr>
        <w:spacing w:after="0" w:line="0" w:lineRule="atLeast"/>
        <w:jc w:val="both"/>
        <w:rPr>
          <w:sz w:val="28"/>
          <w:szCs w:val="28"/>
        </w:rPr>
      </w:pPr>
      <w:r w:rsidRPr="008C257E">
        <w:rPr>
          <w:sz w:val="28"/>
          <w:szCs w:val="28"/>
        </w:rPr>
        <w:t xml:space="preserve">Разработка  методических материалов по вопросам трудоустройства выпускников в 2015-2016 учебном году не осуществлялась . На 2016-2017 </w:t>
      </w:r>
      <w:proofErr w:type="spellStart"/>
      <w:r w:rsidRPr="008C257E">
        <w:rPr>
          <w:sz w:val="28"/>
          <w:szCs w:val="28"/>
        </w:rPr>
        <w:t>у.г</w:t>
      </w:r>
      <w:proofErr w:type="spellEnd"/>
      <w:r w:rsidRPr="008C257E">
        <w:rPr>
          <w:sz w:val="28"/>
          <w:szCs w:val="28"/>
        </w:rPr>
        <w:t>. запланировано  разработка нормативных и методических материалов  для организации обеспечения  деятельности «</w:t>
      </w:r>
      <w:r>
        <w:rPr>
          <w:sz w:val="28"/>
          <w:szCs w:val="28"/>
        </w:rPr>
        <w:t xml:space="preserve">Школы молодого </w:t>
      </w:r>
      <w:r w:rsidRPr="008C257E">
        <w:rPr>
          <w:sz w:val="28"/>
          <w:szCs w:val="28"/>
        </w:rPr>
        <w:t xml:space="preserve">предпринимателя» и </w:t>
      </w:r>
      <w:r w:rsidRPr="008C257E">
        <w:rPr>
          <w:color w:val="333333"/>
          <w:sz w:val="28"/>
          <w:szCs w:val="28"/>
        </w:rPr>
        <w:t xml:space="preserve">Методических рекомендаций для проведения классных часов </w:t>
      </w:r>
      <w:r w:rsidRPr="008C257E">
        <w:rPr>
          <w:sz w:val="28"/>
          <w:szCs w:val="28"/>
        </w:rPr>
        <w:t>«Как добиться успеха в профессии». Также планируется проведение среди студентов техникума  конкурса проектов «Я открываю свое дело».</w:t>
      </w:r>
    </w:p>
    <w:p w:rsidR="00BE2A77" w:rsidRPr="008C257E" w:rsidRDefault="00BE2A77" w:rsidP="00BE2A77">
      <w:pPr>
        <w:spacing w:after="0" w:line="0" w:lineRule="atLeast"/>
        <w:ind w:firstLine="709"/>
        <w:jc w:val="both"/>
        <w:rPr>
          <w:b/>
          <w:sz w:val="28"/>
          <w:szCs w:val="28"/>
        </w:rPr>
      </w:pPr>
      <w:r w:rsidRPr="005B4EC2">
        <w:rPr>
          <w:sz w:val="28"/>
          <w:szCs w:val="28"/>
        </w:rPr>
        <w:t xml:space="preserve">5. </w:t>
      </w:r>
      <w:r w:rsidRPr="008C257E">
        <w:rPr>
          <w:b/>
          <w:sz w:val="28"/>
          <w:szCs w:val="28"/>
        </w:rPr>
        <w:t>Публикации материалов по вопросам профориентации и трудоустройства выпускников и деятельности центра (службы): в печатных, телевизионных и электронных СМИ (включая сайт КЦСТ, портал «Карьера») и на радио (в том числе ресурсах ПОО); в сборниках докладов, материалов конференций, семинаров и т.д.</w:t>
      </w:r>
    </w:p>
    <w:p w:rsidR="00BE2A77" w:rsidRPr="00764029" w:rsidRDefault="00BE2A77" w:rsidP="00BE2A77">
      <w:p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4029">
        <w:rPr>
          <w:sz w:val="28"/>
          <w:szCs w:val="28"/>
        </w:rPr>
        <w:t xml:space="preserve">Работа </w:t>
      </w:r>
      <w:r w:rsidRPr="008C257E">
        <w:rPr>
          <w:sz w:val="28"/>
        </w:rPr>
        <w:t>ЦПОСТВ</w:t>
      </w:r>
      <w:r w:rsidRPr="00764029">
        <w:rPr>
          <w:sz w:val="28"/>
          <w:szCs w:val="28"/>
        </w:rPr>
        <w:t xml:space="preserve"> по содействию в трудоустройстве выпускников техникума, участие студентов в городских и районных мероприятиях отражаются на </w:t>
      </w:r>
      <w:proofErr w:type="spellStart"/>
      <w:r w:rsidRPr="00764029">
        <w:rPr>
          <w:sz w:val="28"/>
          <w:szCs w:val="28"/>
        </w:rPr>
        <w:t>вэб</w:t>
      </w:r>
      <w:proofErr w:type="spellEnd"/>
      <w:r w:rsidRPr="00764029">
        <w:rPr>
          <w:sz w:val="28"/>
          <w:szCs w:val="28"/>
        </w:rPr>
        <w:t xml:space="preserve">-сайте в разделах «Новости» и «Трудоустройство». </w:t>
      </w:r>
      <w:r w:rsidRPr="008C257E">
        <w:rPr>
          <w:sz w:val="28"/>
          <w:szCs w:val="28"/>
        </w:rPr>
        <w:t>Регулярно обновляется информация на портале «Карьера».</w:t>
      </w:r>
    </w:p>
    <w:p w:rsidR="00BE2A77" w:rsidRPr="00764029" w:rsidRDefault="00BE2A77" w:rsidP="00BE2A77">
      <w:pPr>
        <w:spacing w:after="0" w:line="0" w:lineRule="atLeast"/>
        <w:jc w:val="both"/>
        <w:rPr>
          <w:sz w:val="28"/>
          <w:szCs w:val="28"/>
        </w:rPr>
      </w:pPr>
      <w:r w:rsidRPr="00764029">
        <w:rPr>
          <w:sz w:val="28"/>
          <w:szCs w:val="28"/>
        </w:rPr>
        <w:t xml:space="preserve">Публикация методических материалов и результатов работы </w:t>
      </w:r>
      <w:r w:rsidRPr="008C257E">
        <w:rPr>
          <w:sz w:val="28"/>
        </w:rPr>
        <w:t>ЦПОСТВ</w:t>
      </w:r>
      <w:r w:rsidRPr="00764029">
        <w:rPr>
          <w:sz w:val="28"/>
          <w:szCs w:val="28"/>
        </w:rPr>
        <w:t xml:space="preserve"> в </w:t>
      </w:r>
    </w:p>
    <w:p w:rsidR="00BE2A77" w:rsidRPr="00764029" w:rsidRDefault="00BE2A77" w:rsidP="00BE2A77">
      <w:pPr>
        <w:spacing w:after="0" w:line="0" w:lineRule="atLeast"/>
        <w:jc w:val="both"/>
        <w:rPr>
          <w:sz w:val="28"/>
          <w:szCs w:val="28"/>
        </w:rPr>
      </w:pPr>
      <w:r w:rsidRPr="00764029">
        <w:rPr>
          <w:sz w:val="28"/>
          <w:szCs w:val="28"/>
        </w:rPr>
        <w:t>массовых СМИ в 201</w:t>
      </w:r>
      <w:r w:rsidRPr="008C257E">
        <w:rPr>
          <w:sz w:val="28"/>
          <w:szCs w:val="28"/>
        </w:rPr>
        <w:t>5</w:t>
      </w:r>
      <w:r w:rsidRPr="00764029">
        <w:rPr>
          <w:sz w:val="28"/>
          <w:szCs w:val="28"/>
        </w:rPr>
        <w:t>-201</w:t>
      </w:r>
      <w:r w:rsidRPr="008C257E">
        <w:rPr>
          <w:sz w:val="28"/>
          <w:szCs w:val="28"/>
        </w:rPr>
        <w:t>6</w:t>
      </w:r>
      <w:r w:rsidRPr="00764029">
        <w:rPr>
          <w:sz w:val="28"/>
          <w:szCs w:val="28"/>
        </w:rPr>
        <w:t xml:space="preserve"> учебном году не производилась</w:t>
      </w:r>
      <w:r>
        <w:rPr>
          <w:sz w:val="28"/>
          <w:szCs w:val="28"/>
        </w:rPr>
        <w:t>.</w:t>
      </w:r>
    </w:p>
    <w:p w:rsidR="00BE2A77" w:rsidRPr="008C257E" w:rsidRDefault="00BE2A77" w:rsidP="00BE2A77">
      <w:pPr>
        <w:spacing w:after="0"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Pr="008C257E">
        <w:rPr>
          <w:b/>
          <w:sz w:val="28"/>
          <w:szCs w:val="28"/>
        </w:rPr>
        <w:t xml:space="preserve">Организация центром </w:t>
      </w:r>
      <w:proofErr w:type="spellStart"/>
      <w:r w:rsidRPr="008C257E">
        <w:rPr>
          <w:b/>
          <w:sz w:val="28"/>
          <w:szCs w:val="28"/>
        </w:rPr>
        <w:t>профориентационных</w:t>
      </w:r>
      <w:proofErr w:type="spellEnd"/>
      <w:r w:rsidRPr="008C257E">
        <w:rPr>
          <w:b/>
          <w:sz w:val="28"/>
          <w:szCs w:val="28"/>
        </w:rPr>
        <w:t xml:space="preserve"> мероприятий (презентаций профессий и специальностей, мастер-классов, дней открытых дверей и т.д. с указанием количества участников).</w:t>
      </w:r>
    </w:p>
    <w:p w:rsidR="00BE2A77" w:rsidRPr="00C35BAC" w:rsidRDefault="00BE2A77" w:rsidP="00BE2A77">
      <w:pPr>
        <w:spacing w:after="0" w:line="0" w:lineRule="atLeast"/>
        <w:ind w:firstLine="709"/>
        <w:jc w:val="both"/>
        <w:rPr>
          <w:sz w:val="28"/>
          <w:szCs w:val="28"/>
        </w:rPr>
      </w:pPr>
      <w:r w:rsidRPr="00C35BAC">
        <w:rPr>
          <w:sz w:val="28"/>
          <w:szCs w:val="28"/>
        </w:rPr>
        <w:t>01.10.2015 года проводился мастер класс по профессии Повар, кондитер. Был приглашен шеф-повар ресторана «Теремок». Тема мероприятия «Роллы, суши».</w:t>
      </w:r>
    </w:p>
    <w:p w:rsidR="00BE2A77" w:rsidRPr="00C35BAC" w:rsidRDefault="00BE2A77" w:rsidP="00BE2A77">
      <w:pPr>
        <w:spacing w:after="0" w:line="0" w:lineRule="atLeast"/>
        <w:jc w:val="both"/>
        <w:rPr>
          <w:sz w:val="28"/>
          <w:szCs w:val="28"/>
        </w:rPr>
      </w:pPr>
      <w:r w:rsidRPr="00C35BAC">
        <w:rPr>
          <w:sz w:val="28"/>
          <w:szCs w:val="28"/>
        </w:rPr>
        <w:t>С 10.02.2016г. по 03.03.2016г. в Новороссийском профессиональном техникуме состоялся месячник «Дня открытых дверей». Двери техникума были гостеприимно открыты для школьников города и районов. Техникум посетили учащиеся школ №17, №20, №25, №24, №15, №31, №27, №23, № 12, №21, №26, №20, №8, №14, №40, №28 , в количестве 286               учащихся школ.</w:t>
      </w:r>
    </w:p>
    <w:p w:rsidR="00BE2A77" w:rsidRPr="008C257E" w:rsidRDefault="00BE2A77" w:rsidP="00BE2A77">
      <w:pPr>
        <w:spacing w:after="0"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8C257E">
        <w:rPr>
          <w:b/>
          <w:sz w:val="28"/>
          <w:szCs w:val="28"/>
        </w:rPr>
        <w:t>. Организация временной занятости студентов с указанием количества участников).</w:t>
      </w:r>
    </w:p>
    <w:p w:rsidR="00BE2A77" w:rsidRPr="00C35BAC" w:rsidRDefault="00BE2A77" w:rsidP="00BE2A77">
      <w:pPr>
        <w:spacing w:after="0" w:line="0" w:lineRule="atLeast"/>
        <w:ind w:firstLine="567"/>
        <w:jc w:val="both"/>
        <w:rPr>
          <w:color w:val="333333"/>
          <w:sz w:val="28"/>
          <w:szCs w:val="28"/>
        </w:rPr>
      </w:pPr>
      <w:r w:rsidRPr="00C35BAC">
        <w:rPr>
          <w:color w:val="333333"/>
          <w:sz w:val="28"/>
          <w:szCs w:val="28"/>
        </w:rPr>
        <w:t>С целью организации временной занятости студентов в 2015-2016 учебном году была проведена следующая работа:</w:t>
      </w:r>
    </w:p>
    <w:p w:rsidR="00BE2A77" w:rsidRPr="00C35BAC" w:rsidRDefault="00BE2A77" w:rsidP="00BE2A77">
      <w:pPr>
        <w:pStyle w:val="a3"/>
        <w:numPr>
          <w:ilvl w:val="0"/>
          <w:numId w:val="11"/>
        </w:numPr>
        <w:spacing w:after="0" w:line="0" w:lineRule="atLeast"/>
        <w:ind w:left="567" w:hanging="283"/>
        <w:jc w:val="both"/>
        <w:rPr>
          <w:rFonts w:cs="Times New Roman"/>
          <w:color w:val="333333"/>
          <w:sz w:val="28"/>
          <w:szCs w:val="28"/>
        </w:rPr>
      </w:pPr>
      <w:r w:rsidRPr="00C35BAC">
        <w:rPr>
          <w:rFonts w:cs="Times New Roman"/>
          <w:color w:val="333333"/>
          <w:sz w:val="28"/>
          <w:szCs w:val="28"/>
        </w:rPr>
        <w:t>организована работа студенческого строительного отряда для проведения ремонтных работ в техникуме;</w:t>
      </w:r>
    </w:p>
    <w:p w:rsidR="00BE2A77" w:rsidRPr="00C35BAC" w:rsidRDefault="00BE2A77" w:rsidP="00BE2A77">
      <w:pPr>
        <w:pStyle w:val="a3"/>
        <w:numPr>
          <w:ilvl w:val="0"/>
          <w:numId w:val="11"/>
        </w:numPr>
        <w:spacing w:after="0" w:line="0" w:lineRule="atLeast"/>
        <w:ind w:left="567" w:hanging="283"/>
        <w:jc w:val="both"/>
        <w:rPr>
          <w:rFonts w:cs="Times New Roman"/>
          <w:color w:val="333333"/>
          <w:sz w:val="28"/>
          <w:szCs w:val="28"/>
        </w:rPr>
      </w:pPr>
      <w:r w:rsidRPr="00C35BAC">
        <w:rPr>
          <w:rFonts w:cs="Times New Roman"/>
          <w:color w:val="333333"/>
          <w:sz w:val="28"/>
          <w:szCs w:val="28"/>
        </w:rPr>
        <w:t>организована работа волонтерского отряда для проведения озеленительных работ, оказания помощи престарелым, инвалидам и организации досуга детей-сирот;</w:t>
      </w:r>
    </w:p>
    <w:p w:rsidR="00BE2A77" w:rsidRDefault="00BE2A77" w:rsidP="00BE2A77">
      <w:pPr>
        <w:spacing w:after="0" w:line="0" w:lineRule="atLeast"/>
        <w:ind w:firstLine="567"/>
        <w:jc w:val="both"/>
        <w:rPr>
          <w:color w:val="333333"/>
          <w:sz w:val="28"/>
          <w:szCs w:val="28"/>
        </w:rPr>
      </w:pPr>
      <w:r w:rsidRPr="00C35BAC">
        <w:rPr>
          <w:color w:val="333333"/>
          <w:sz w:val="28"/>
          <w:szCs w:val="28"/>
        </w:rPr>
        <w:t>Всего за 2015-2016 учебный год организована временная занятость 30 студентов.</w:t>
      </w:r>
    </w:p>
    <w:p w:rsidR="00BE2A77" w:rsidRPr="008C257E" w:rsidRDefault="00BE2A77" w:rsidP="00BE2A77">
      <w:pPr>
        <w:spacing w:after="0"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8.</w:t>
      </w:r>
      <w:r w:rsidRPr="008C257E">
        <w:rPr>
          <w:b/>
          <w:sz w:val="28"/>
          <w:szCs w:val="28"/>
        </w:rPr>
        <w:t>Организация центром мероприятий по содействию трудоустройству выпускников (ярмарок вакансий и специальностей, презентаций компаний, дней карьеры и т.д. с указанием количества участников).</w:t>
      </w:r>
    </w:p>
    <w:p w:rsidR="00BE2A77" w:rsidRPr="00C35BAC" w:rsidRDefault="00BE2A77" w:rsidP="00BE2A77">
      <w:pPr>
        <w:spacing w:after="0" w:line="0" w:lineRule="atLeast"/>
        <w:ind w:firstLine="709"/>
        <w:jc w:val="both"/>
        <w:rPr>
          <w:sz w:val="28"/>
          <w:szCs w:val="28"/>
        </w:rPr>
      </w:pPr>
      <w:r w:rsidRPr="00C35BAC">
        <w:rPr>
          <w:sz w:val="28"/>
          <w:szCs w:val="28"/>
        </w:rPr>
        <w:t>В 2015-2016  в техникуме проводились следующие мероприятия по содействию трудоустройства вы</w:t>
      </w:r>
      <w:r>
        <w:rPr>
          <w:sz w:val="28"/>
          <w:szCs w:val="28"/>
        </w:rPr>
        <w:t>пу</w:t>
      </w:r>
      <w:r w:rsidRPr="00C35BAC">
        <w:rPr>
          <w:sz w:val="28"/>
          <w:szCs w:val="28"/>
        </w:rPr>
        <w:t>скников:</w:t>
      </w:r>
    </w:p>
    <w:p w:rsidR="00BE2A77" w:rsidRPr="00C35BAC" w:rsidRDefault="00BE2A77" w:rsidP="00BE2A77">
      <w:pPr>
        <w:spacing w:after="0" w:line="0" w:lineRule="atLeast"/>
        <w:ind w:firstLine="709"/>
        <w:jc w:val="both"/>
        <w:rPr>
          <w:sz w:val="28"/>
          <w:szCs w:val="28"/>
        </w:rPr>
      </w:pPr>
      <w:r w:rsidRPr="00C35BAC">
        <w:rPr>
          <w:sz w:val="28"/>
          <w:szCs w:val="28"/>
        </w:rPr>
        <w:t>-классные часы в выпускных группах с участием специалистов-работодателей, членов Центра содействия трудоустройству выпускников, где был проведен цикл маркетинговых исследований и мониторинг целевой аудитории потребителей образовательных услуг: «Выпускник -2016», «Требования работодателей к уровню подготовки молодых специалистов»;</w:t>
      </w:r>
    </w:p>
    <w:p w:rsidR="00BE2A77" w:rsidRPr="00C35BAC" w:rsidRDefault="00BE2A77" w:rsidP="00BE2A7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567" w:hanging="207"/>
        <w:jc w:val="both"/>
        <w:rPr>
          <w:rFonts w:cs="Times New Roman"/>
          <w:sz w:val="28"/>
          <w:szCs w:val="28"/>
        </w:rPr>
      </w:pPr>
      <w:r w:rsidRPr="00C35BAC">
        <w:rPr>
          <w:rFonts w:cs="Times New Roman"/>
          <w:sz w:val="28"/>
          <w:szCs w:val="28"/>
        </w:rPr>
        <w:lastRenderedPageBreak/>
        <w:t>встречи студентов с выпускниками колледжа, добившимися карьерного роста и работающими на предприятиях в рамках комплексного ознакомления студентов со своей будущей профессией и условиями труда;</w:t>
      </w:r>
    </w:p>
    <w:p w:rsidR="00BE2A77" w:rsidRPr="00C35BAC" w:rsidRDefault="00BE2A77" w:rsidP="00BE2A7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567" w:hanging="207"/>
        <w:jc w:val="both"/>
        <w:rPr>
          <w:rFonts w:cs="Times New Roman"/>
          <w:sz w:val="28"/>
          <w:szCs w:val="28"/>
        </w:rPr>
      </w:pPr>
      <w:r w:rsidRPr="00C35BAC">
        <w:rPr>
          <w:rFonts w:cs="Times New Roman"/>
          <w:sz w:val="28"/>
          <w:szCs w:val="28"/>
        </w:rPr>
        <w:t>экскурсия  на предприятия: ПАО «Кубаньэнерго», ООО «ТВР-К», ОАО «РЖД»с целью знакомства с рабочими местами. В рамках данных встреч  проходил прямой и открытый диалог студентов с представителями предприятий.</w:t>
      </w:r>
    </w:p>
    <w:p w:rsidR="00BE2A77" w:rsidRPr="008C257E" w:rsidRDefault="00BE2A77" w:rsidP="00BE2A77">
      <w:pPr>
        <w:spacing w:after="0" w:line="0" w:lineRule="atLeast"/>
        <w:ind w:firstLine="709"/>
        <w:jc w:val="both"/>
        <w:rPr>
          <w:b/>
          <w:sz w:val="28"/>
          <w:szCs w:val="28"/>
        </w:rPr>
      </w:pPr>
      <w:r w:rsidRPr="005B4EC2">
        <w:rPr>
          <w:sz w:val="28"/>
          <w:szCs w:val="28"/>
        </w:rPr>
        <w:t xml:space="preserve">9. </w:t>
      </w:r>
      <w:r w:rsidRPr="008C257E">
        <w:rPr>
          <w:b/>
          <w:sz w:val="28"/>
          <w:szCs w:val="28"/>
        </w:rPr>
        <w:t>Взаимодействие с органами по труду и занятости населения (качественные и количественные показатели).</w:t>
      </w:r>
    </w:p>
    <w:p w:rsidR="00BE2A77" w:rsidRPr="008C257E" w:rsidRDefault="00BE2A77" w:rsidP="00BE2A77">
      <w:pPr>
        <w:spacing w:after="0" w:line="0" w:lineRule="atLeast"/>
        <w:ind w:firstLine="567"/>
        <w:jc w:val="both"/>
        <w:rPr>
          <w:color w:val="333333"/>
          <w:sz w:val="28"/>
          <w:szCs w:val="28"/>
        </w:rPr>
      </w:pPr>
      <w:r w:rsidRPr="008C257E">
        <w:rPr>
          <w:sz w:val="28"/>
          <w:szCs w:val="28"/>
        </w:rPr>
        <w:t xml:space="preserve">Налажено тесное сотрудничество с  Центром занятости населения г.  Новороссийска. В рамках совместной работы в 2015-2016 гг. организовывались встречи студентов 3 и 4 курса с консультантами центра. Цель таких встреч - довести до сведения студентов-выпускников сложившуюся ситуацию на рынке труда, дать информацию о мероприятиях по содействию развития малого предпринимательства и </w:t>
      </w:r>
      <w:proofErr w:type="spellStart"/>
      <w:r w:rsidRPr="008C257E">
        <w:rPr>
          <w:sz w:val="28"/>
          <w:szCs w:val="28"/>
        </w:rPr>
        <w:t>самозанятости</w:t>
      </w:r>
      <w:proofErr w:type="spellEnd"/>
      <w:r w:rsidRPr="008C257E">
        <w:rPr>
          <w:sz w:val="28"/>
          <w:szCs w:val="28"/>
        </w:rPr>
        <w:t xml:space="preserve"> безработных граждан в рамках региональных программ, направленных на снижение напряженности на рынке труда, о возможностях заняться собственным бизнесом,</w:t>
      </w:r>
      <w:r w:rsidRPr="008C257E">
        <w:rPr>
          <w:color w:val="333333"/>
          <w:sz w:val="28"/>
          <w:szCs w:val="28"/>
        </w:rPr>
        <w:t xml:space="preserve"> ознакомить  с вакансиями, стажировками и  дать рекомендации  в поиске работы.</w:t>
      </w:r>
    </w:p>
    <w:p w:rsidR="00BE2A77" w:rsidRPr="008C257E" w:rsidRDefault="00BE2A77" w:rsidP="00BE2A77">
      <w:pPr>
        <w:spacing w:after="0" w:line="0" w:lineRule="atLeast"/>
        <w:ind w:firstLine="567"/>
        <w:jc w:val="both"/>
        <w:rPr>
          <w:sz w:val="28"/>
          <w:szCs w:val="28"/>
        </w:rPr>
      </w:pPr>
      <w:r w:rsidRPr="008C257E">
        <w:rPr>
          <w:sz w:val="28"/>
          <w:szCs w:val="28"/>
        </w:rPr>
        <w:t>Для реализации  данного направления  работы центра  для студентов выпускных групп в период  2015-2016  учебного года совместно с центром занятости населения г. Новороссийска   проведены следующие мероприятия:</w:t>
      </w:r>
    </w:p>
    <w:p w:rsidR="00BE2A77" w:rsidRPr="008C257E" w:rsidRDefault="00BE2A77" w:rsidP="00BE2A77">
      <w:pPr>
        <w:pStyle w:val="a3"/>
        <w:numPr>
          <w:ilvl w:val="0"/>
          <w:numId w:val="12"/>
        </w:numPr>
        <w:spacing w:after="0" w:line="0" w:lineRule="atLeast"/>
        <w:jc w:val="both"/>
        <w:rPr>
          <w:sz w:val="28"/>
          <w:szCs w:val="28"/>
        </w:rPr>
      </w:pPr>
      <w:r w:rsidRPr="008C257E">
        <w:rPr>
          <w:sz w:val="28"/>
          <w:szCs w:val="28"/>
        </w:rPr>
        <w:t>была обновлена база данных о предприятиях – работодателях;</w:t>
      </w:r>
    </w:p>
    <w:p w:rsidR="00BE2A77" w:rsidRPr="008C257E" w:rsidRDefault="00BE2A77" w:rsidP="00BE2A77">
      <w:pPr>
        <w:pStyle w:val="a3"/>
        <w:numPr>
          <w:ilvl w:val="0"/>
          <w:numId w:val="12"/>
        </w:numPr>
        <w:spacing w:after="0" w:line="0" w:lineRule="atLeast"/>
        <w:jc w:val="both"/>
        <w:rPr>
          <w:sz w:val="28"/>
          <w:szCs w:val="28"/>
        </w:rPr>
      </w:pPr>
      <w:r w:rsidRPr="008C257E">
        <w:rPr>
          <w:sz w:val="28"/>
          <w:szCs w:val="28"/>
        </w:rPr>
        <w:t>информирование выпускников о высших учебных заведениях Краснодарского края.</w:t>
      </w:r>
    </w:p>
    <w:p w:rsidR="00BE2A77" w:rsidRPr="008C257E" w:rsidRDefault="00BE2A77" w:rsidP="00BE2A77">
      <w:pPr>
        <w:spacing w:after="0" w:line="0" w:lineRule="atLeast"/>
        <w:ind w:firstLine="709"/>
        <w:jc w:val="both"/>
        <w:rPr>
          <w:b/>
          <w:sz w:val="28"/>
          <w:szCs w:val="28"/>
        </w:rPr>
      </w:pPr>
      <w:r w:rsidRPr="005B4EC2">
        <w:rPr>
          <w:sz w:val="28"/>
          <w:szCs w:val="28"/>
        </w:rPr>
        <w:t xml:space="preserve">10. </w:t>
      </w:r>
      <w:r w:rsidRPr="008C257E">
        <w:rPr>
          <w:b/>
          <w:sz w:val="28"/>
          <w:szCs w:val="28"/>
        </w:rPr>
        <w:t>Участие центра в мероприятиях, организованных с целью содействия трудоустройству выпускников: мероприятия с участием студентов и выпускников (ярмарки вакансий и т.п. с указанием количества участников).</w:t>
      </w:r>
    </w:p>
    <w:p w:rsidR="00BE2A77" w:rsidRPr="008C257E" w:rsidRDefault="00BE2A77" w:rsidP="00BE2A77">
      <w:pPr>
        <w:pStyle w:val="a3"/>
        <w:spacing w:after="0" w:line="0" w:lineRule="atLeast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8C257E">
        <w:rPr>
          <w:rFonts w:cs="Times New Roman"/>
          <w:sz w:val="28"/>
          <w:szCs w:val="28"/>
        </w:rPr>
        <w:t xml:space="preserve">Студенты и мастера производственного обучения   техникума приняли участие в ярмарках вакансий, организованных специалистами  </w:t>
      </w:r>
      <w:r w:rsidRPr="008C257E">
        <w:rPr>
          <w:rFonts w:cs="Times New Roman"/>
          <w:color w:val="333333"/>
          <w:sz w:val="28"/>
          <w:szCs w:val="28"/>
        </w:rPr>
        <w:t xml:space="preserve">городского центра занятости  </w:t>
      </w:r>
      <w:r w:rsidRPr="008C257E">
        <w:rPr>
          <w:rFonts w:cs="Times New Roman"/>
          <w:sz w:val="28"/>
          <w:szCs w:val="28"/>
        </w:rPr>
        <w:t xml:space="preserve">в 2015-2016 году, где были представлены презентации  техникума, профессий, возможности  трудоустройства выпускников. Так  на ярмарке вакансий рабочих  мест (проводилась 29.09.2015г.),  присутствовало 45 человек (студенты выпускных групп) </w:t>
      </w:r>
    </w:p>
    <w:p w:rsidR="00BE2A77" w:rsidRDefault="00BE2A77" w:rsidP="00BE2A77">
      <w:pPr>
        <w:spacing w:after="0" w:line="0" w:lineRule="atLeast"/>
        <w:ind w:firstLine="709"/>
        <w:jc w:val="both"/>
      </w:pPr>
      <w:r w:rsidRPr="005B4EC2">
        <w:rPr>
          <w:sz w:val="28"/>
          <w:szCs w:val="28"/>
        </w:rPr>
        <w:t xml:space="preserve">11. </w:t>
      </w:r>
      <w:r w:rsidRPr="008C257E">
        <w:rPr>
          <w:b/>
          <w:sz w:val="28"/>
          <w:szCs w:val="28"/>
        </w:rPr>
        <w:t>Участие центра в мероприятиях, организованных с целью содействия трудоустройству выпускников: мероприятия с участием работодателей, представителей органов исполнительной власти, общественными организациями и объединениями работодателей, базовым ЦСТВ (с указанием количества участников).</w:t>
      </w:r>
    </w:p>
    <w:p w:rsidR="00BE2A77" w:rsidRPr="00221602" w:rsidRDefault="00BE2A77" w:rsidP="00BE2A77">
      <w:p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1602">
        <w:rPr>
          <w:sz w:val="28"/>
          <w:szCs w:val="28"/>
        </w:rPr>
        <w:t>Служба</w:t>
      </w:r>
      <w:r w:rsidRPr="00981484">
        <w:rPr>
          <w:sz w:val="28"/>
          <w:szCs w:val="28"/>
        </w:rPr>
        <w:t xml:space="preserve"> содействия</w:t>
      </w:r>
      <w:r w:rsidRPr="00221602">
        <w:rPr>
          <w:sz w:val="28"/>
          <w:szCs w:val="28"/>
        </w:rPr>
        <w:t xml:space="preserve"> трудоустройству выпускников техникума активно взаимодействует по подготовке и</w:t>
      </w:r>
      <w:r w:rsidRPr="00981484">
        <w:rPr>
          <w:sz w:val="28"/>
          <w:szCs w:val="28"/>
        </w:rPr>
        <w:t xml:space="preserve"> </w:t>
      </w:r>
      <w:r w:rsidRPr="00221602">
        <w:rPr>
          <w:sz w:val="28"/>
          <w:szCs w:val="28"/>
        </w:rPr>
        <w:t>проведению</w:t>
      </w:r>
      <w:r w:rsidRPr="00981484">
        <w:rPr>
          <w:sz w:val="28"/>
          <w:szCs w:val="28"/>
        </w:rPr>
        <w:t xml:space="preserve"> </w:t>
      </w:r>
      <w:r w:rsidRPr="00221602">
        <w:rPr>
          <w:sz w:val="28"/>
          <w:szCs w:val="28"/>
        </w:rPr>
        <w:t>мероприятий</w:t>
      </w:r>
      <w:r w:rsidRPr="00981484">
        <w:rPr>
          <w:sz w:val="28"/>
          <w:szCs w:val="28"/>
        </w:rPr>
        <w:t xml:space="preserve"> </w:t>
      </w:r>
      <w:r w:rsidRPr="00221602">
        <w:rPr>
          <w:sz w:val="28"/>
          <w:szCs w:val="28"/>
        </w:rPr>
        <w:t>по профориентации</w:t>
      </w:r>
      <w:r w:rsidRPr="00981484">
        <w:rPr>
          <w:sz w:val="28"/>
          <w:szCs w:val="28"/>
        </w:rPr>
        <w:t>,</w:t>
      </w:r>
      <w:r w:rsidRPr="00221602">
        <w:rPr>
          <w:sz w:val="28"/>
          <w:szCs w:val="28"/>
        </w:rPr>
        <w:t xml:space="preserve"> развитию карьеры студенческой молодежи и выпускников со следующими организациями:</w:t>
      </w:r>
    </w:p>
    <w:p w:rsidR="00BE2A77" w:rsidRPr="00221602" w:rsidRDefault="00BE2A77" w:rsidP="00BE2A77">
      <w:pPr>
        <w:spacing w:after="0" w:line="0" w:lineRule="atLeast"/>
        <w:jc w:val="both"/>
        <w:rPr>
          <w:sz w:val="28"/>
          <w:szCs w:val="28"/>
        </w:rPr>
      </w:pPr>
      <w:r w:rsidRPr="00221602">
        <w:rPr>
          <w:sz w:val="28"/>
          <w:szCs w:val="28"/>
        </w:rPr>
        <w:t>-Администрация</w:t>
      </w:r>
      <w:r w:rsidRPr="00981484">
        <w:rPr>
          <w:sz w:val="28"/>
          <w:szCs w:val="28"/>
        </w:rPr>
        <w:t xml:space="preserve"> </w:t>
      </w:r>
      <w:r w:rsidRPr="00221602">
        <w:rPr>
          <w:sz w:val="28"/>
          <w:szCs w:val="28"/>
        </w:rPr>
        <w:t>муниципального образования г.</w:t>
      </w:r>
      <w:r w:rsidRPr="00981484">
        <w:rPr>
          <w:sz w:val="28"/>
          <w:szCs w:val="28"/>
        </w:rPr>
        <w:t xml:space="preserve">Новороссийск </w:t>
      </w:r>
      <w:r w:rsidRPr="00221602">
        <w:rPr>
          <w:sz w:val="28"/>
          <w:szCs w:val="28"/>
        </w:rPr>
        <w:t>;</w:t>
      </w:r>
    </w:p>
    <w:p w:rsidR="00BE2A77" w:rsidRPr="00221602" w:rsidRDefault="00BE2A77" w:rsidP="00BE2A77">
      <w:pPr>
        <w:spacing w:after="0" w:line="0" w:lineRule="atLeast"/>
        <w:jc w:val="both"/>
        <w:rPr>
          <w:sz w:val="28"/>
          <w:szCs w:val="28"/>
        </w:rPr>
      </w:pPr>
      <w:r w:rsidRPr="00221602">
        <w:rPr>
          <w:sz w:val="28"/>
          <w:szCs w:val="28"/>
        </w:rPr>
        <w:t>-УВД г.</w:t>
      </w:r>
      <w:r w:rsidRPr="00981484">
        <w:rPr>
          <w:sz w:val="28"/>
          <w:szCs w:val="28"/>
        </w:rPr>
        <w:t xml:space="preserve">Новороссийск </w:t>
      </w:r>
      <w:r w:rsidRPr="00221602">
        <w:rPr>
          <w:sz w:val="28"/>
          <w:szCs w:val="28"/>
        </w:rPr>
        <w:t>;</w:t>
      </w:r>
    </w:p>
    <w:p w:rsidR="00BE2A77" w:rsidRPr="00221602" w:rsidRDefault="00BE2A77" w:rsidP="00BE2A77">
      <w:pPr>
        <w:spacing w:after="0" w:line="0" w:lineRule="atLeast"/>
        <w:jc w:val="both"/>
        <w:rPr>
          <w:sz w:val="28"/>
          <w:szCs w:val="28"/>
        </w:rPr>
      </w:pPr>
      <w:r w:rsidRPr="00221602">
        <w:rPr>
          <w:sz w:val="28"/>
          <w:szCs w:val="28"/>
        </w:rPr>
        <w:t>-</w:t>
      </w:r>
      <w:r w:rsidRPr="00981484">
        <w:rPr>
          <w:sz w:val="28"/>
          <w:szCs w:val="28"/>
        </w:rPr>
        <w:t>Центр занятости населения г. Новороссийска.</w:t>
      </w:r>
    </w:p>
    <w:p w:rsidR="00BE2A77" w:rsidRPr="00221602" w:rsidRDefault="00BE2A77" w:rsidP="00BE2A77">
      <w:pPr>
        <w:spacing w:after="0" w:line="0" w:lineRule="atLeast"/>
        <w:jc w:val="both"/>
        <w:rPr>
          <w:sz w:val="28"/>
          <w:szCs w:val="28"/>
        </w:rPr>
      </w:pPr>
      <w:r w:rsidRPr="00221602">
        <w:rPr>
          <w:sz w:val="28"/>
          <w:szCs w:val="28"/>
        </w:rPr>
        <w:t>Руководители и специалисты этих организаций, а также</w:t>
      </w:r>
      <w:r w:rsidRPr="00981484">
        <w:rPr>
          <w:sz w:val="28"/>
          <w:szCs w:val="28"/>
        </w:rPr>
        <w:t xml:space="preserve"> </w:t>
      </w:r>
      <w:r w:rsidRPr="00221602">
        <w:rPr>
          <w:sz w:val="28"/>
          <w:szCs w:val="28"/>
        </w:rPr>
        <w:t>других</w:t>
      </w:r>
      <w:r w:rsidRPr="00981484">
        <w:rPr>
          <w:sz w:val="28"/>
          <w:szCs w:val="28"/>
        </w:rPr>
        <w:t xml:space="preserve"> </w:t>
      </w:r>
      <w:r w:rsidRPr="00221602">
        <w:rPr>
          <w:sz w:val="28"/>
          <w:szCs w:val="28"/>
        </w:rPr>
        <w:t xml:space="preserve">предприятий </w:t>
      </w:r>
    </w:p>
    <w:p w:rsidR="00BE2A77" w:rsidRPr="00221602" w:rsidRDefault="00BE2A77" w:rsidP="00BE2A77">
      <w:pPr>
        <w:spacing w:after="0" w:line="0" w:lineRule="atLeast"/>
        <w:jc w:val="both"/>
        <w:rPr>
          <w:sz w:val="28"/>
          <w:szCs w:val="28"/>
        </w:rPr>
      </w:pPr>
      <w:r w:rsidRPr="00221602">
        <w:rPr>
          <w:sz w:val="28"/>
          <w:szCs w:val="28"/>
        </w:rPr>
        <w:t>г.</w:t>
      </w:r>
      <w:r w:rsidRPr="00981484">
        <w:rPr>
          <w:sz w:val="28"/>
          <w:szCs w:val="28"/>
        </w:rPr>
        <w:t xml:space="preserve">Новороссийск </w:t>
      </w:r>
      <w:r w:rsidRPr="00221602">
        <w:rPr>
          <w:sz w:val="28"/>
          <w:szCs w:val="28"/>
        </w:rPr>
        <w:t xml:space="preserve">участвуют в подготовке и проведении научно-практических конференций, являются руководителями </w:t>
      </w:r>
      <w:r w:rsidRPr="00981484">
        <w:rPr>
          <w:sz w:val="28"/>
          <w:szCs w:val="28"/>
        </w:rPr>
        <w:t>ВКР</w:t>
      </w:r>
      <w:r w:rsidRPr="00221602">
        <w:rPr>
          <w:sz w:val="28"/>
          <w:szCs w:val="28"/>
        </w:rPr>
        <w:t>, председателями Государственных аттестационных комиссий, рецензируют</w:t>
      </w:r>
      <w:r w:rsidRPr="00981484">
        <w:rPr>
          <w:sz w:val="28"/>
          <w:szCs w:val="28"/>
        </w:rPr>
        <w:t xml:space="preserve"> </w:t>
      </w:r>
      <w:r w:rsidRPr="00221602">
        <w:rPr>
          <w:sz w:val="28"/>
          <w:szCs w:val="28"/>
        </w:rPr>
        <w:t>рабочие программы</w:t>
      </w:r>
      <w:r w:rsidRPr="00981484">
        <w:rPr>
          <w:sz w:val="28"/>
          <w:szCs w:val="28"/>
        </w:rPr>
        <w:t xml:space="preserve"> </w:t>
      </w:r>
      <w:r w:rsidRPr="00221602">
        <w:rPr>
          <w:sz w:val="28"/>
          <w:szCs w:val="28"/>
        </w:rPr>
        <w:t>подготовки специалистов, обеспечивают рабочие места студентам техникума</w:t>
      </w:r>
      <w:r w:rsidRPr="00981484">
        <w:rPr>
          <w:sz w:val="28"/>
          <w:szCs w:val="28"/>
        </w:rPr>
        <w:t xml:space="preserve"> </w:t>
      </w:r>
      <w:r w:rsidRPr="00221602">
        <w:rPr>
          <w:sz w:val="28"/>
          <w:szCs w:val="28"/>
        </w:rPr>
        <w:t>для прохождения производственной практики</w:t>
      </w:r>
    </w:p>
    <w:p w:rsidR="00BE2A77" w:rsidRPr="00221602" w:rsidRDefault="00BE2A77" w:rsidP="00BE2A77">
      <w:pPr>
        <w:spacing w:after="0" w:line="0" w:lineRule="atLeast"/>
        <w:jc w:val="both"/>
        <w:rPr>
          <w:sz w:val="28"/>
          <w:szCs w:val="28"/>
        </w:rPr>
      </w:pPr>
      <w:r w:rsidRPr="00221602">
        <w:rPr>
          <w:sz w:val="28"/>
          <w:szCs w:val="28"/>
        </w:rPr>
        <w:t xml:space="preserve">, помогают в организации и участвуют в проведении конкурсов профессионального мастерства, </w:t>
      </w:r>
      <w:r w:rsidRPr="00981484">
        <w:rPr>
          <w:sz w:val="28"/>
          <w:szCs w:val="28"/>
        </w:rPr>
        <w:t xml:space="preserve"> декад по профессии  </w:t>
      </w:r>
      <w:r w:rsidRPr="00221602">
        <w:rPr>
          <w:sz w:val="28"/>
          <w:szCs w:val="28"/>
        </w:rPr>
        <w:t xml:space="preserve">и других мероприятиях </w:t>
      </w:r>
    </w:p>
    <w:p w:rsidR="00BE2A77" w:rsidRPr="00221602" w:rsidRDefault="00BE2A77" w:rsidP="00BE2A77">
      <w:pPr>
        <w:spacing w:after="0" w:line="0" w:lineRule="atLeast"/>
        <w:jc w:val="both"/>
        <w:rPr>
          <w:sz w:val="28"/>
          <w:szCs w:val="28"/>
        </w:rPr>
      </w:pPr>
      <w:r w:rsidRPr="00221602">
        <w:rPr>
          <w:sz w:val="28"/>
          <w:szCs w:val="28"/>
        </w:rPr>
        <w:t>направленных на успешное трудоустройство выпускников.</w:t>
      </w:r>
    </w:p>
    <w:p w:rsidR="00BE2A77" w:rsidRPr="00221602" w:rsidRDefault="00BE2A77" w:rsidP="00BE2A77">
      <w:pPr>
        <w:spacing w:after="0" w:line="0" w:lineRule="atLeast"/>
        <w:jc w:val="both"/>
        <w:rPr>
          <w:sz w:val="28"/>
          <w:szCs w:val="28"/>
        </w:rPr>
      </w:pPr>
      <w:r w:rsidRPr="00221602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221602">
        <w:rPr>
          <w:sz w:val="28"/>
          <w:szCs w:val="28"/>
        </w:rPr>
        <w:t>совместной деятельности являются</w:t>
      </w:r>
      <w:r>
        <w:rPr>
          <w:sz w:val="28"/>
          <w:szCs w:val="28"/>
        </w:rPr>
        <w:t xml:space="preserve"> </w:t>
      </w:r>
      <w:r w:rsidRPr="00221602">
        <w:rPr>
          <w:sz w:val="28"/>
          <w:szCs w:val="28"/>
        </w:rPr>
        <w:t xml:space="preserve">следующие результаты </w:t>
      </w:r>
    </w:p>
    <w:p w:rsidR="00BE2A77" w:rsidRPr="008C257E" w:rsidRDefault="00BE2A77" w:rsidP="00BE2A77">
      <w:pPr>
        <w:spacing w:after="0" w:line="0" w:lineRule="atLeast"/>
        <w:jc w:val="both"/>
        <w:rPr>
          <w:sz w:val="28"/>
          <w:szCs w:val="28"/>
        </w:rPr>
      </w:pPr>
      <w:r w:rsidRPr="00221602">
        <w:rPr>
          <w:sz w:val="28"/>
          <w:szCs w:val="28"/>
        </w:rPr>
        <w:lastRenderedPageBreak/>
        <w:t>трудоустройства выпускников</w:t>
      </w:r>
      <w:r>
        <w:rPr>
          <w:sz w:val="28"/>
          <w:szCs w:val="28"/>
        </w:rPr>
        <w:t xml:space="preserve"> Государственное бюджетное </w:t>
      </w:r>
      <w:r w:rsidRPr="008C257E">
        <w:rPr>
          <w:sz w:val="28"/>
          <w:szCs w:val="28"/>
        </w:rPr>
        <w:t>профессиональное образовательное  учреждение Краснодарского края</w:t>
      </w:r>
    </w:p>
    <w:p w:rsidR="00BE2A77" w:rsidRPr="00221602" w:rsidRDefault="00BE2A77" w:rsidP="00BE2A77">
      <w:pPr>
        <w:spacing w:after="0" w:line="0" w:lineRule="atLeast"/>
        <w:jc w:val="both"/>
        <w:rPr>
          <w:sz w:val="28"/>
          <w:szCs w:val="28"/>
        </w:rPr>
      </w:pPr>
      <w:r w:rsidRPr="008C257E">
        <w:rPr>
          <w:sz w:val="28"/>
          <w:szCs w:val="28"/>
        </w:rPr>
        <w:t xml:space="preserve"> «Новороссийский профессиональный техникум»</w:t>
      </w:r>
      <w:r>
        <w:rPr>
          <w:b/>
          <w:sz w:val="28"/>
          <w:szCs w:val="28"/>
          <w:u w:val="single"/>
        </w:rPr>
        <w:t xml:space="preserve"> </w:t>
      </w:r>
      <w:r w:rsidRPr="0022160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21602">
        <w:rPr>
          <w:sz w:val="28"/>
          <w:szCs w:val="28"/>
        </w:rPr>
        <w:t xml:space="preserve"> года.</w:t>
      </w:r>
    </w:p>
    <w:p w:rsidR="00BE2A77" w:rsidRPr="00221602" w:rsidRDefault="00BE2A77" w:rsidP="00BE2A77">
      <w:pPr>
        <w:spacing w:after="0" w:line="0" w:lineRule="atLeast"/>
        <w:rPr>
          <w:sz w:val="28"/>
          <w:szCs w:val="28"/>
        </w:rPr>
      </w:pPr>
      <w:r w:rsidRPr="0022160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177 </w:t>
      </w:r>
      <w:r w:rsidRPr="00221602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</w:t>
      </w:r>
      <w:r w:rsidRPr="00221602">
        <w:rPr>
          <w:sz w:val="28"/>
          <w:szCs w:val="28"/>
        </w:rPr>
        <w:t>трудоустроены -</w:t>
      </w:r>
      <w:r>
        <w:rPr>
          <w:sz w:val="28"/>
          <w:szCs w:val="28"/>
        </w:rPr>
        <w:t>100</w:t>
      </w:r>
      <w:r w:rsidRPr="00221602">
        <w:rPr>
          <w:sz w:val="28"/>
          <w:szCs w:val="28"/>
        </w:rPr>
        <w:t xml:space="preserve"> </w:t>
      </w:r>
    </w:p>
    <w:p w:rsidR="00BE2A77" w:rsidRPr="00221602" w:rsidRDefault="00BE2A77" w:rsidP="00BE2A77">
      <w:pPr>
        <w:spacing w:after="0" w:line="0" w:lineRule="atLeast"/>
        <w:rPr>
          <w:sz w:val="28"/>
          <w:szCs w:val="28"/>
        </w:rPr>
      </w:pPr>
      <w:r w:rsidRPr="00221602">
        <w:rPr>
          <w:sz w:val="28"/>
          <w:szCs w:val="28"/>
        </w:rPr>
        <w:t>призваны в ряды</w:t>
      </w:r>
      <w:r>
        <w:rPr>
          <w:sz w:val="28"/>
          <w:szCs w:val="28"/>
        </w:rPr>
        <w:t xml:space="preserve"> </w:t>
      </w:r>
      <w:r w:rsidRPr="00221602">
        <w:rPr>
          <w:sz w:val="28"/>
          <w:szCs w:val="28"/>
        </w:rPr>
        <w:t>ВС РФ -</w:t>
      </w:r>
      <w:r>
        <w:rPr>
          <w:sz w:val="28"/>
          <w:szCs w:val="28"/>
        </w:rPr>
        <w:t>74</w:t>
      </w:r>
    </w:p>
    <w:p w:rsidR="00BE2A77" w:rsidRPr="00221602" w:rsidRDefault="00BE2A77" w:rsidP="00BE2A77">
      <w:pPr>
        <w:spacing w:after="0" w:line="0" w:lineRule="atLeast"/>
        <w:rPr>
          <w:sz w:val="28"/>
          <w:szCs w:val="28"/>
        </w:rPr>
      </w:pPr>
      <w:r w:rsidRPr="00221602">
        <w:rPr>
          <w:sz w:val="28"/>
          <w:szCs w:val="28"/>
        </w:rPr>
        <w:t>продолжают обучение в ВУЗах-</w:t>
      </w:r>
      <w:r>
        <w:rPr>
          <w:sz w:val="28"/>
          <w:szCs w:val="28"/>
        </w:rPr>
        <w:t>2</w:t>
      </w:r>
    </w:p>
    <w:p w:rsidR="00BE2A77" w:rsidRPr="00221602" w:rsidRDefault="00BE2A77" w:rsidP="00BE2A77">
      <w:pPr>
        <w:spacing w:after="0" w:line="0" w:lineRule="atLeast"/>
        <w:rPr>
          <w:sz w:val="28"/>
          <w:szCs w:val="28"/>
        </w:rPr>
      </w:pPr>
      <w:r w:rsidRPr="00221602">
        <w:rPr>
          <w:sz w:val="28"/>
          <w:szCs w:val="28"/>
        </w:rPr>
        <w:t>находятся в отпуске по уходу за ребенком -</w:t>
      </w:r>
      <w:r>
        <w:rPr>
          <w:sz w:val="28"/>
          <w:szCs w:val="28"/>
        </w:rPr>
        <w:t>3</w:t>
      </w:r>
      <w:r w:rsidRPr="00221602">
        <w:rPr>
          <w:sz w:val="28"/>
          <w:szCs w:val="28"/>
        </w:rPr>
        <w:t xml:space="preserve"> </w:t>
      </w:r>
    </w:p>
    <w:p w:rsidR="00BE2A77" w:rsidRPr="00221602" w:rsidRDefault="00BE2A77" w:rsidP="00BE2A77">
      <w:pPr>
        <w:spacing w:after="0" w:line="0" w:lineRule="atLeast"/>
        <w:rPr>
          <w:sz w:val="28"/>
          <w:szCs w:val="28"/>
        </w:rPr>
      </w:pPr>
      <w:r w:rsidRPr="00221602">
        <w:rPr>
          <w:sz w:val="28"/>
          <w:szCs w:val="28"/>
        </w:rPr>
        <w:t>нуждаются в трудоустройстве -</w:t>
      </w:r>
      <w:r>
        <w:rPr>
          <w:sz w:val="28"/>
          <w:szCs w:val="28"/>
        </w:rPr>
        <w:t>0</w:t>
      </w:r>
    </w:p>
    <w:p w:rsidR="00BE2A77" w:rsidRDefault="00BE2A77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6D789D" w:rsidRDefault="006D789D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D4105F" w:rsidRDefault="00D4105F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p w:rsidR="00D4105F" w:rsidRDefault="00D4105F" w:rsidP="00BE2A77">
      <w:pPr>
        <w:pStyle w:val="a3"/>
        <w:spacing w:after="0" w:line="0" w:lineRule="atLeast"/>
        <w:ind w:left="927"/>
        <w:rPr>
          <w:rFonts w:cs="Times New Roman"/>
          <w:szCs w:val="24"/>
        </w:rPr>
      </w:pPr>
    </w:p>
    <w:sectPr w:rsidR="00D4105F" w:rsidSect="00E26750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CBF"/>
    <w:multiLevelType w:val="hybridMultilevel"/>
    <w:tmpl w:val="EE5C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4F42"/>
    <w:multiLevelType w:val="hybridMultilevel"/>
    <w:tmpl w:val="84C2699E"/>
    <w:lvl w:ilvl="0" w:tplc="6B46D7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A41B42"/>
    <w:multiLevelType w:val="hybridMultilevel"/>
    <w:tmpl w:val="0338B7BA"/>
    <w:lvl w:ilvl="0" w:tplc="55D8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030A1"/>
    <w:multiLevelType w:val="hybridMultilevel"/>
    <w:tmpl w:val="AAFE8800"/>
    <w:lvl w:ilvl="0" w:tplc="0DE0B9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716A"/>
    <w:multiLevelType w:val="multilevel"/>
    <w:tmpl w:val="A10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35A55"/>
    <w:multiLevelType w:val="hybridMultilevel"/>
    <w:tmpl w:val="799C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527C"/>
    <w:multiLevelType w:val="multilevel"/>
    <w:tmpl w:val="59F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437E0"/>
    <w:multiLevelType w:val="multilevel"/>
    <w:tmpl w:val="A4D2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B2D08"/>
    <w:multiLevelType w:val="hybridMultilevel"/>
    <w:tmpl w:val="B5180B3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64A674C7"/>
    <w:multiLevelType w:val="hybridMultilevel"/>
    <w:tmpl w:val="75A0D4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B491AE1"/>
    <w:multiLevelType w:val="hybridMultilevel"/>
    <w:tmpl w:val="84C2699E"/>
    <w:lvl w:ilvl="0" w:tplc="6B46D7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CD721D"/>
    <w:multiLevelType w:val="hybridMultilevel"/>
    <w:tmpl w:val="0E7AA878"/>
    <w:lvl w:ilvl="0" w:tplc="0DE0B9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D0FC8"/>
    <w:multiLevelType w:val="hybridMultilevel"/>
    <w:tmpl w:val="4784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92CDD"/>
    <w:multiLevelType w:val="hybridMultilevel"/>
    <w:tmpl w:val="88328D92"/>
    <w:lvl w:ilvl="0" w:tplc="0DE0B94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0625E0"/>
    <w:multiLevelType w:val="hybridMultilevel"/>
    <w:tmpl w:val="6A409834"/>
    <w:lvl w:ilvl="0" w:tplc="55D8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4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03"/>
    <w:rsid w:val="000F25A6"/>
    <w:rsid w:val="00152080"/>
    <w:rsid w:val="001C43E2"/>
    <w:rsid w:val="0021257F"/>
    <w:rsid w:val="00214182"/>
    <w:rsid w:val="0021466B"/>
    <w:rsid w:val="002950CB"/>
    <w:rsid w:val="00401466"/>
    <w:rsid w:val="0047364E"/>
    <w:rsid w:val="00674619"/>
    <w:rsid w:val="006A51D0"/>
    <w:rsid w:val="006D3409"/>
    <w:rsid w:val="006D789D"/>
    <w:rsid w:val="006E221C"/>
    <w:rsid w:val="007428B6"/>
    <w:rsid w:val="00844FBC"/>
    <w:rsid w:val="00857371"/>
    <w:rsid w:val="00907291"/>
    <w:rsid w:val="00975781"/>
    <w:rsid w:val="00A316AD"/>
    <w:rsid w:val="00BE2A77"/>
    <w:rsid w:val="00BE7223"/>
    <w:rsid w:val="00D4105F"/>
    <w:rsid w:val="00DA4628"/>
    <w:rsid w:val="00DC3139"/>
    <w:rsid w:val="00E26750"/>
    <w:rsid w:val="00E70511"/>
    <w:rsid w:val="00FC0603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23464-A30D-4162-BBA5-F01B0E4A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91"/>
  </w:style>
  <w:style w:type="paragraph" w:styleId="1">
    <w:name w:val="heading 1"/>
    <w:basedOn w:val="a"/>
    <w:next w:val="a"/>
    <w:link w:val="10"/>
    <w:uiPriority w:val="9"/>
    <w:qFormat/>
    <w:rsid w:val="00BE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C060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6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C0603"/>
    <w:rPr>
      <w:rFonts w:eastAsia="Times New Roman" w:cs="Times New Roman"/>
      <w:b/>
      <w:bCs/>
      <w:szCs w:val="24"/>
      <w:lang w:eastAsia="ru-RU"/>
    </w:rPr>
  </w:style>
  <w:style w:type="paragraph" w:styleId="a5">
    <w:name w:val="Normal (Web)"/>
    <w:basedOn w:val="a"/>
    <w:unhideWhenUsed/>
    <w:rsid w:val="00FC06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FC0603"/>
    <w:rPr>
      <w:color w:val="0000FF"/>
      <w:u w:val="single"/>
    </w:rPr>
  </w:style>
  <w:style w:type="paragraph" w:customStyle="1" w:styleId="text-danger">
    <w:name w:val="text-danger"/>
    <w:basedOn w:val="a"/>
    <w:rsid w:val="00FC06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39"/>
    <w:rsid w:val="00FC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C06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57371"/>
  </w:style>
  <w:style w:type="character" w:customStyle="1" w:styleId="20">
    <w:name w:val="Заголовок 2 Знак"/>
    <w:basedOn w:val="a0"/>
    <w:link w:val="2"/>
    <w:uiPriority w:val="9"/>
    <w:semiHidden/>
    <w:rsid w:val="00BE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rsid w:val="00BE2A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E2A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9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pte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User1</cp:lastModifiedBy>
  <cp:revision>3</cp:revision>
  <cp:lastPrinted>2016-06-24T09:50:00Z</cp:lastPrinted>
  <dcterms:created xsi:type="dcterms:W3CDTF">2016-06-24T11:19:00Z</dcterms:created>
  <dcterms:modified xsi:type="dcterms:W3CDTF">2016-06-24T11:22:00Z</dcterms:modified>
</cp:coreProperties>
</file>